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pPr>
      <w:r>
        <w:rPr>
          <w:rFonts w:eastAsia="Arial Unicode MS" w:cs="Arial" w:ascii="Arial" w:hAnsi="Arial"/>
          <w:kern w:val="2"/>
          <w:sz w:val="24"/>
          <w:szCs w:val="24"/>
          <w:lang w:eastAsia="ar-SA"/>
        </w:rPr>
        <w:t>JOS</w:t>
      </w:r>
      <w:r>
        <w:rPr>
          <w:rFonts w:eastAsia="Arial Unicode MS" w:cs="Arial" w:ascii="Arial" w:hAnsi="Arial"/>
          <w:kern w:val="2"/>
          <w:sz w:val="24"/>
          <w:szCs w:val="24"/>
          <w:lang w:eastAsia="ar-SA"/>
        </w:rPr>
        <w:t>É</w:t>
      </w:r>
      <w:r>
        <w:rPr>
          <w:rFonts w:eastAsia="Arial Unicode MS" w:cs="Arial" w:ascii="Arial" w:hAnsi="Arial"/>
          <w:kern w:val="2"/>
          <w:sz w:val="24"/>
          <w:szCs w:val="24"/>
          <w:lang w:eastAsia="ar-SA"/>
        </w:rPr>
        <w:t xml:space="preserve"> ETELBERTO GÓMEZ MUÑOZ </w:t>
      </w:r>
    </w:p>
    <w:p>
      <w:pPr>
        <w:pStyle w:val="Normal"/>
        <w:spacing w:lineRule="auto" w:line="240"/>
        <w:rPr/>
      </w:pPr>
      <w:r>
        <w:rPr>
          <w:rFonts w:eastAsia="Arial Unicode MS" w:cs="Arial" w:ascii="Arial" w:hAnsi="Arial"/>
          <w:kern w:val="2"/>
          <w:sz w:val="24"/>
          <w:szCs w:val="24"/>
          <w:lang w:eastAsia="ar-SA"/>
        </w:rPr>
        <w:t>Calle 77 # 20 - 35</w:t>
      </w:r>
    </w:p>
    <w:p>
      <w:pPr>
        <w:pStyle w:val="Normal"/>
        <w:spacing w:lineRule="auto" w:line="240"/>
        <w:jc w:val="both"/>
        <w:rPr/>
      </w:pPr>
      <w:r>
        <w:rPr>
          <w:rFonts w:eastAsia="Arial Unicode MS" w:cs="Arial" w:ascii="Arial" w:hAnsi="Arial"/>
          <w:color w:val="auto"/>
          <w:kern w:val="2"/>
          <w:sz w:val="24"/>
          <w:szCs w:val="24"/>
          <w:lang w:val="es-CO" w:eastAsia="ar-SA" w:bidi="ar-SA"/>
        </w:rPr>
        <w:t xml:space="preserve">Valle Grande </w:t>
      </w:r>
      <w:r>
        <w:rPr>
          <w:rFonts w:eastAsia="Arial Unicode MS" w:cs="Arial" w:ascii="Arial" w:hAnsi="Arial"/>
          <w:kern w:val="2"/>
          <w:sz w:val="24"/>
          <w:szCs w:val="24"/>
          <w:lang w:eastAsia="ar-SA"/>
        </w:rPr>
        <w:t>/ C</w:t>
      </w:r>
      <w:r>
        <w:rPr>
          <w:rFonts w:cs="Arial" w:ascii="Arial" w:hAnsi="Arial"/>
        </w:rPr>
        <w:t>omuna 2</w:t>
      </w:r>
      <w:r>
        <w:rPr>
          <w:rFonts w:cs="Arial" w:ascii="Arial" w:hAnsi="Arial"/>
        </w:rPr>
        <w:t>1</w:t>
      </w:r>
    </w:p>
    <w:p>
      <w:pPr>
        <w:pStyle w:val="Normal"/>
        <w:spacing w:lineRule="auto" w:line="240"/>
        <w:jc w:val="both"/>
        <w:rPr/>
      </w:pPr>
      <w:r>
        <w:rPr>
          <w:rFonts w:cs="Arial" w:ascii="Arial" w:hAnsi="Arial"/>
        </w:rPr>
        <w:t>j</w:t>
      </w:r>
      <w:r>
        <w:rPr>
          <w:rFonts w:cs="Arial" w:ascii="Arial" w:hAnsi="Arial"/>
        </w:rPr>
        <w:t>osegomezmunoz1987@gmail.com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Respuesta a </w:t>
      </w:r>
      <w:r>
        <w:rPr>
          <w:rFonts w:eastAsia="Arial Unicode MS" w:cs="Arial" w:ascii="Arial" w:hAnsi="Arial"/>
          <w:color w:val="auto"/>
          <w:kern w:val="2"/>
          <w:sz w:val="24"/>
          <w:szCs w:val="24"/>
          <w:lang w:val="es-CO" w:eastAsia="ar-SA" w:bidi="ar-SA"/>
        </w:rPr>
        <w:t>solicitud</w:t>
      </w:r>
      <w:r>
        <w:rPr>
          <w:rFonts w:cs="Arial" w:ascii="Arial" w:hAnsi="Arial"/>
        </w:rPr>
        <w:t>_fumigación.</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color w:val="000000"/>
          <w:sz w:val="24"/>
          <w:szCs w:val="24"/>
          <w:u w:val="none"/>
          <w:shd w:fill="FFFFFF" w:val="clear"/>
          <w:lang w:bidi="ar-SA"/>
        </w:rPr>
        <w:t xml:space="preserve">De manera atenta en respuesta a su solicitud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No. 202541730100082952, 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De acuerdo con lo anterior, se realizó fumigación con máquina pesada en el barrio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Valle Grande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de la comuna 21,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los meses de febrero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a</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diciembre del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2024,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donde se intervinieron </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1.113 manzanas y 5.1634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Se re</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alizó</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también fumigación intradomiciliar de viviendas, con motomochila, la cual es una actividad focalizada para casos de dengue grave y muerte probable por dengue, a la fecha se fumigaron 6</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8</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viviendas, en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el mes de agosto</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del 2024 en el barrio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V</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alle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G</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rande.</w:t>
      </w:r>
    </w:p>
    <w:p>
      <w:pPr>
        <w:pStyle w:val="LOnormal1"/>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se 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el</w:t>
      </w:r>
      <w:r>
        <w:rPr>
          <w:rFonts w:ascii="Arial" w:hAnsi="Arial"/>
          <w:b w:val="false"/>
          <w:i w:val="false"/>
          <w:caps w:val="false"/>
          <w:smallCaps w:val="false"/>
          <w:strike w:val="false"/>
          <w:dstrike w:val="false"/>
          <w:color w:val="000000"/>
          <w:sz w:val="24"/>
          <w:u w:val="none"/>
          <w:effect w:val="none"/>
          <w:shd w:fill="auto" w:val="clear"/>
        </w:rPr>
        <w:t xml:space="preserve">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2024,</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w:t>
      </w:r>
    </w:p>
    <w:tbl>
      <w:tblPr>
        <w:tblW w:w="9360" w:type="dxa"/>
        <w:jc w:val="left"/>
        <w:tblInd w:w="98" w:type="dxa"/>
        <w:tblLayout w:type="fixed"/>
        <w:tblCellMar>
          <w:top w:w="28" w:type="dxa"/>
          <w:left w:w="98" w:type="dxa"/>
          <w:bottom w:w="28" w:type="dxa"/>
          <w:right w:w="108" w:type="dxa"/>
        </w:tblCellMar>
      </w:tblPr>
      <w:tblGrid>
        <w:gridCol w:w="2610"/>
        <w:gridCol w:w="2895"/>
        <w:gridCol w:w="1860"/>
        <w:gridCol w:w="1995"/>
      </w:tblGrid>
      <w:tr>
        <w:trPr>
          <w:tblHeader w:val="true"/>
          <w:trHeight w:val="659" w:hRule="atLeast"/>
        </w:trPr>
        <w:tc>
          <w:tcPr>
            <w:tcW w:w="261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89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2610" w:type="dxa"/>
            <w:tcBorders>
              <w:top w:val="single" w:sz="4" w:space="0" w:color="000000"/>
              <w:left w:val="single" w:sz="4" w:space="0" w:color="000000"/>
              <w:bottom w:val="single" w:sz="4" w:space="0" w:color="000000"/>
              <w:right w:val="single" w:sz="4" w:space="0" w:color="000000"/>
            </w:tcBorders>
            <w:vAlign w:val="center"/>
          </w:tcPr>
          <w:p>
            <w:pPr>
              <w:pStyle w:val="Normal"/>
              <w:bidi w:val="0"/>
              <w:spacing w:lineRule="auto" w:line="240"/>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121 - 77 Kr 20 Y 23 - 25</w:t>
            </w:r>
          </w:p>
        </w:tc>
        <w:tc>
          <w:tcPr>
            <w:tcW w:w="289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bidi w:val="0"/>
              <w:spacing w:lineRule="auto" w:line="240"/>
              <w:jc w:val="center"/>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Talanga - Vallegrande</w:t>
            </w:r>
          </w:p>
        </w:tc>
        <w:tc>
          <w:tcPr>
            <w:tcW w:w="186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6457</w:t>
            </w:r>
          </w:p>
        </w:tc>
        <w:tc>
          <w:tcPr>
            <w:tcW w:w="199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8516</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A su vez se realiza intervención en los lugares de concentración humana puesto que albergan alta densidad poblacional (permanente o en tránsito) y, por lo tanto, presentan una mayor probabilidad de transmisión de las ETV. A la fecha se han realizado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453</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visitas de control larvario a Centros Comerciales, Centros Culturales, Centros Docentes o Educativos, Centros de Recreación, Edificios, Empresas de Transporte Urbano, Entidades de Gobierno, Escuelas Saludables, Estaciones de Policía, Estaciones de Servicio, Guarderías, Hogares de Bienestar Familiar, Hoteles, Instituciones de Salud, Instituciones Religiosas, Jardines Infantiles, Otras Instituciones, Parqueaderos, Plantas y Estaciones de Bombeo – Emcali, Talleres, Unidades, Residenciales, Universidades, Viveros, Vulcanizadoras.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de la comuna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21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20</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ocasiones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Centros Docentes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o</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Educativos</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3</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Centros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Recreación</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Hogares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Bienestar Familiar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Instituciones Religiosas</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13</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Otras Instituciones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y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Viveros (1).</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el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V</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alle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G</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rande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de esta comuna,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w:t>
      </w:r>
      <w:r>
        <w:rPr>
          <w:rFonts w:eastAsia="Arial Unicode MS" w:cs="Times New Roman" w:ascii="Arial" w:hAnsi="Arial"/>
          <w:b w:val="false"/>
          <w:i w:val="false"/>
          <w:iCs w:val="false"/>
          <w:caps w:val="false"/>
          <w:smallCaps w:val="false"/>
          <w:strike w:val="false"/>
          <w:dstrike w:val="false"/>
          <w:color w:val="000000"/>
          <w:kern w:val="2"/>
          <w:sz w:val="24"/>
          <w:szCs w:val="24"/>
          <w:u w:val="single"/>
          <w:effect w:val="none"/>
          <w:shd w:fill="FFFFFF" w:val="clear"/>
          <w:lang w:val="es-CO" w:eastAsia="ar-SA" w:bidi="ar-SA"/>
        </w:rPr>
        <w:t>4</w:t>
      </w:r>
      <w:r>
        <w:rPr>
          <w:rFonts w:eastAsia="Arial Unicode MS" w:cs="Times New Roman" w:ascii="Arial" w:hAnsi="Arial"/>
          <w:b w:val="false"/>
          <w:i w:val="false"/>
          <w:iCs w:val="false"/>
          <w:caps w:val="false"/>
          <w:smallCaps w:val="false"/>
          <w:strike w:val="false"/>
          <w:dstrike w:val="false"/>
          <w:color w:val="000000"/>
          <w:kern w:val="2"/>
          <w:sz w:val="24"/>
          <w:szCs w:val="24"/>
          <w:u w:val="single"/>
          <w:effect w:val="none"/>
          <w:shd w:fill="FFFFFF" w:val="clear"/>
          <w:lang w:val="es-CO" w:eastAsia="ar-SA" w:bidi="ar-SA"/>
        </w:rPr>
        <w:t>,</w:t>
      </w:r>
      <w:r>
        <w:rPr>
          <w:rFonts w:eastAsia="Arial Unicode MS" w:cs="Times New Roman" w:ascii="Arial" w:hAnsi="Arial"/>
          <w:b w:val="false"/>
          <w:i w:val="false"/>
          <w:iCs w:val="false"/>
          <w:caps w:val="false"/>
          <w:smallCaps w:val="false"/>
          <w:strike w:val="false"/>
          <w:dstrike w:val="false"/>
          <w:color w:val="000000"/>
          <w:kern w:val="2"/>
          <w:sz w:val="24"/>
          <w:szCs w:val="24"/>
          <w:u w:val="single"/>
          <w:effect w:val="none"/>
          <w:shd w:fill="FFFFFF" w:val="clear"/>
          <w:lang w:val="es-CO" w:eastAsia="ar-SA" w:bidi="ar-SA"/>
        </w:rPr>
        <w:t>66</w:t>
      </w:r>
      <w:r>
        <w:rPr>
          <w:rFonts w:eastAsia="Arial Unicode MS" w:cs="Times New Roman" w:ascii="Arial" w:hAnsi="Arial"/>
          <w:b w:val="false"/>
          <w:i w:val="false"/>
          <w:iCs w:val="false"/>
          <w:caps w:val="false"/>
          <w:smallCaps w:val="false"/>
          <w:strike w:val="false"/>
          <w:dstrike w:val="false"/>
          <w:color w:val="000000"/>
          <w:kern w:val="2"/>
          <w:sz w:val="24"/>
          <w:szCs w:val="24"/>
          <w:u w:val="single"/>
          <w:effect w:val="none"/>
          <w:shd w:fill="FFFFFF" w:val="clear"/>
          <w:lang w:val="es-CO" w:eastAsia="ar-SA" w:bidi="ar-SA"/>
        </w:rPr>
        <w:t>% de las viviendas visitadas se encontraron positivas</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es decir,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casi 5</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auto"/>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113"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auto"/>
          <w:kern w:val="2"/>
          <w:sz w:val="22"/>
          <w:szCs w:val="22"/>
          <w:u w:val="none"/>
          <w:effect w:val="none"/>
          <w:shd w:fill="FFFFFF" w:val="clear"/>
          <w:lang w:val="es-CO" w:eastAsia="ar-SA" w:bidi="ar-SA"/>
        </w:rPr>
      </w:pPr>
      <w:r>
        <w:rPr>
          <w:rFonts w:eastAsia="Arial Unicode MS" w:cs="Times New Roman" w:ascii="Arial" w:hAnsi="Arial"/>
          <w:b w:val="false"/>
          <w:i w:val="false"/>
          <w:caps w:val="false"/>
          <w:smallCaps w:val="false"/>
          <w:strike w:val="false"/>
          <w:dstrike w:val="false"/>
          <w:color w:val="000000"/>
          <w:kern w:val="2"/>
          <w:sz w:val="22"/>
          <w:szCs w:val="22"/>
          <w:u w:val="none"/>
          <w:effect w:val="none"/>
          <w:shd w:fill="FFFFFF" w:val="clear"/>
          <w:lang w:val="es-CO" w:eastAsia="ar-SA" w:bidi="ar-SA"/>
        </w:rPr>
      </w:r>
    </w:p>
    <w:p>
      <w:pPr>
        <w:pStyle w:val="Cuerpodetexto"/>
        <w:widowControl w:val="false"/>
        <w:tabs/>
        <w:suppressAutoHyphens w:val="true"/>
        <w:bidi w:val="0"/>
        <w:spacing w:lineRule="auto" w:line="240" w:before="0" w:after="113"/>
        <w:ind w:left="340" w:right="-57" w:hanging="57"/>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1. Inspeccionar semanalmente las viviendas para eliminar depósitos con agua,  donde se pueda criar el vector. </w:t>
      </w:r>
    </w:p>
    <w:p>
      <w:pPr>
        <w:pStyle w:val="Cuerpodetexto"/>
        <w:widowControl w:val="false"/>
        <w:tabs/>
        <w:suppressAutoHyphens w:val="true"/>
        <w:bidi w:val="0"/>
        <w:spacing w:lineRule="auto" w:line="240" w:before="113" w:after="113"/>
        <w:ind w:left="340" w:right="-57" w:hanging="57"/>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2. Lavar y cepillar tanques cada 8 días para eliminar los huevos del mosquito de las  paredes.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drawing>
          <wp:anchor behindDoc="0" distT="0" distB="0" distL="0" distR="0" simplePos="0" locked="0" layoutInCell="0" allowOverlap="1" relativeHeight="18">
            <wp:simplePos x="0" y="0"/>
            <wp:positionH relativeFrom="page">
              <wp:posOffset>861695</wp:posOffset>
            </wp:positionH>
            <wp:positionV relativeFrom="page">
              <wp:posOffset>8172450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2"/>
                    <a:stretch>
                      <a:fillRect/>
                    </a:stretch>
                  </pic:blipFill>
                  <pic:spPr bwMode="auto">
                    <a:xfrm>
                      <a:off x="0" y="0"/>
                      <a:ext cx="563245" cy="565785"/>
                    </a:xfrm>
                    <a:prstGeom prst="rect">
                      <a:avLst/>
                    </a:prstGeom>
                  </pic:spPr>
                </pic:pic>
              </a:graphicData>
            </a:graphic>
          </wp:anchor>
        </w:drawing>
      </w: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113" w:after="113"/>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2"/>
          <w:szCs w:val="22"/>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2"/>
          <w:szCs w:val="22"/>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Normal"/>
        <w:tabs>
          <w:tab w:val="clear" w:pos="408"/>
          <w:tab w:val="left" w:pos="735" w:leader="none"/>
        </w:tabs>
        <w:suppressAutoHyphens w:val="true"/>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Por último, 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 </w:t>
      </w:r>
    </w:p>
    <w:p>
      <w:pPr>
        <w:pStyle w:val="Normal"/>
        <w:tabs>
          <w:tab w:val="clear" w:pos="408"/>
          <w:tab w:val="left" w:pos="735" w:leader="none"/>
        </w:tabs>
        <w:suppressAutoHyphens w:val="true"/>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2"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descr=""/>
                    <pic:cNvPicPr>
                      <a:picLocks noChangeAspect="1" noChangeArrowheads="1"/>
                    </pic:cNvPicPr>
                  </pic:nvPicPr>
                  <pic:blipFill>
                    <a:blip r:embed="rId3"/>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Inés Solis Sandoval- Contratista </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Dahiana Quintero Echeverry-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4">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hyperlink r:id="rId5" w:tgtFrame="_blank">
        <w:r>
          <w:rPr/>
        </w:r>
      </w:hyperlink>
    </w:p>
    <w:sectPr>
      <w:headerReference w:type="default" r:id="rId6"/>
      <w:footerReference w:type="default" r:id="rId7"/>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charset w:val="01"/>
    <w:family w:val="swiss"/>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6985</wp:posOffset>
              </wp:positionH>
              <wp:positionV relativeFrom="paragraph">
                <wp:posOffset>7265035</wp:posOffset>
              </wp:positionV>
              <wp:extent cx="1042670" cy="5080"/>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200" cy="43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pt;height:0.3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29840" cy="1021080"/>
              <wp:effectExtent l="0" t="0" r="0" b="0"/>
              <wp:wrapSquare wrapText="bothSides"/>
              <wp:docPr id="3" name="Marco2"/>
              <a:graphic xmlns:a="http://schemas.openxmlformats.org/drawingml/2006/main">
                <a:graphicData uri="http://schemas.microsoft.com/office/word/2010/wordprocessingShape">
                  <wps:wsp>
                    <wps:cNvSpPr/>
                    <wps:spPr>
                      <a:xfrm>
                        <a:off x="0" y="0"/>
                        <a:ext cx="2529360" cy="102060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pt;height:80.3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yperlink" Target="http://www.cali.gov.co/aplicaciones/encuestas_ciudadano/view_encuesta_satisfaccion.php"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Application>LibreOffice/7.0.3.1$Windows_X86_64 LibreOffice_project/d7547858d014d4cf69878db179d326fc3483e082</Application>
  <Pages>3</Pages>
  <Words>997</Words>
  <Characters>5589</Characters>
  <CharactersWithSpaces>6582</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2025-01-23T11:13:00Z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